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69E" w:rsidRPr="00F22F64" w:rsidRDefault="00012C24" w:rsidP="00D14690">
      <w:pPr>
        <w:ind w:right="-1"/>
        <w:jc w:val="center"/>
        <w:rPr>
          <w:noProof/>
          <w:color w:val="auto"/>
          <w:sz w:val="28"/>
          <w:szCs w:val="28"/>
        </w:rPr>
      </w:pPr>
      <w:r w:rsidRPr="00F22F64">
        <w:rPr>
          <w:noProof/>
          <w:color w:val="auto"/>
          <w:sz w:val="28"/>
          <w:szCs w:val="28"/>
        </w:rPr>
        <w:drawing>
          <wp:inline distT="0" distB="0" distL="0" distR="0" wp14:anchorId="47772A7F" wp14:editId="41A62493">
            <wp:extent cx="930275" cy="8902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AF" w:rsidRPr="00F22F64" w:rsidRDefault="00A02FAF" w:rsidP="00D14690">
      <w:pPr>
        <w:ind w:right="-1"/>
        <w:jc w:val="center"/>
        <w:rPr>
          <w:noProof/>
          <w:color w:val="auto"/>
          <w:sz w:val="28"/>
          <w:szCs w:val="28"/>
        </w:rPr>
      </w:pPr>
    </w:p>
    <w:p w:rsidR="0034569E" w:rsidRDefault="0034569E" w:rsidP="00D14690">
      <w:pPr>
        <w:ind w:right="-1"/>
        <w:jc w:val="center"/>
        <w:rPr>
          <w:rStyle w:val="s1"/>
          <w:color w:val="auto"/>
          <w:sz w:val="28"/>
          <w:szCs w:val="28"/>
        </w:rPr>
      </w:pPr>
      <w:r w:rsidRPr="00F22F64">
        <w:rPr>
          <w:rStyle w:val="s1"/>
          <w:color w:val="auto"/>
          <w:sz w:val="28"/>
          <w:szCs w:val="28"/>
        </w:rPr>
        <w:t>СОВМЕСТНЫЙ ПРИКАЗ</w:t>
      </w:r>
    </w:p>
    <w:p w:rsidR="00A70715" w:rsidRDefault="00A70715" w:rsidP="00D14690">
      <w:pPr>
        <w:ind w:right="-1"/>
        <w:jc w:val="center"/>
        <w:rPr>
          <w:rStyle w:val="s1"/>
          <w:color w:val="auto"/>
          <w:sz w:val="28"/>
          <w:szCs w:val="28"/>
        </w:rPr>
      </w:pPr>
    </w:p>
    <w:p w:rsidR="00A70715" w:rsidRPr="00F22F64" w:rsidRDefault="00A70715" w:rsidP="00D14690">
      <w:pPr>
        <w:ind w:right="-1"/>
        <w:jc w:val="center"/>
        <w:rPr>
          <w:rStyle w:val="s1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A6DF2" w:rsidRPr="007839B0" w:rsidTr="001C3D89">
        <w:trPr>
          <w:trHeight w:val="70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D081A" w:rsidRDefault="002B75D8" w:rsidP="001C3D89">
            <w:pPr>
              <w:pStyle w:val="1"/>
              <w:spacing w:before="0" w:beforeAutospacing="0" w:after="0" w:afterAutospacing="0"/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1C3D89">
              <w:rPr>
                <w:color w:val="000000"/>
                <w:sz w:val="28"/>
                <w:szCs w:val="28"/>
              </w:rPr>
              <w:t xml:space="preserve">Об утверждении </w:t>
            </w:r>
            <w:r w:rsidR="007839B0" w:rsidRPr="001C3D89">
              <w:rPr>
                <w:sz w:val="28"/>
                <w:szCs w:val="28"/>
              </w:rPr>
              <w:t xml:space="preserve">перечня </w:t>
            </w:r>
            <w:r w:rsidR="0012585B" w:rsidRPr="001C3D89">
              <w:rPr>
                <w:sz w:val="28"/>
                <w:szCs w:val="28"/>
              </w:rPr>
              <w:t>услуг</w:t>
            </w:r>
            <w:r w:rsidR="007839B0" w:rsidRPr="001C3D89">
              <w:rPr>
                <w:sz w:val="28"/>
                <w:szCs w:val="28"/>
              </w:rPr>
              <w:t xml:space="preserve">, </w:t>
            </w:r>
            <w:r w:rsidR="001C3D89" w:rsidRPr="001C3D89">
              <w:rPr>
                <w:color w:val="000000"/>
                <w:spacing w:val="2"/>
                <w:sz w:val="28"/>
                <w:szCs w:val="28"/>
              </w:rPr>
              <w:t xml:space="preserve">технологически </w:t>
            </w:r>
          </w:p>
          <w:p w:rsidR="001C3D89" w:rsidRPr="001C3D89" w:rsidRDefault="001C3D89" w:rsidP="001C3D89">
            <w:pPr>
              <w:pStyle w:val="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3D89">
              <w:rPr>
                <w:color w:val="000000"/>
                <w:spacing w:val="2"/>
                <w:sz w:val="28"/>
                <w:szCs w:val="28"/>
              </w:rPr>
              <w:t>связанных с регулируемыми услугами субъектов естественных монополий</w:t>
            </w:r>
          </w:p>
          <w:p w:rsidR="001C3D89" w:rsidRDefault="001C3D89" w:rsidP="00915437">
            <w:pPr>
              <w:pStyle w:val="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A6DF2" w:rsidRPr="007839B0" w:rsidRDefault="004A6DF2" w:rsidP="00915437">
            <w:pPr>
              <w:pStyle w:val="1"/>
              <w:spacing w:before="0" w:beforeAutospacing="0" w:after="0" w:afterAutospacing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7839B0" w:rsidRDefault="00EB6583" w:rsidP="00915437">
      <w:pPr>
        <w:pStyle w:val="a5"/>
        <w:spacing w:before="0" w:beforeAutospacing="0" w:after="0" w:afterAutospacing="0"/>
        <w:jc w:val="both"/>
        <w:rPr>
          <w:b/>
          <w:sz w:val="28"/>
        </w:rPr>
      </w:pPr>
      <w:bookmarkStart w:id="0" w:name="SUB4"/>
      <w:bookmarkEnd w:id="0"/>
      <w:r>
        <w:tab/>
      </w:r>
      <w:bookmarkStart w:id="1" w:name="z4"/>
      <w:r w:rsidR="002B75D8" w:rsidRPr="00CF50EE">
        <w:rPr>
          <w:sz w:val="28"/>
        </w:rPr>
        <w:t xml:space="preserve">В соответствии с подпунктом </w:t>
      </w:r>
      <w:r w:rsidR="002B75D8">
        <w:rPr>
          <w:sz w:val="28"/>
        </w:rPr>
        <w:t>3-1</w:t>
      </w:r>
      <w:r w:rsidR="002B75D8" w:rsidRPr="00795326">
        <w:rPr>
          <w:sz w:val="28"/>
        </w:rPr>
        <w:t xml:space="preserve">) </w:t>
      </w:r>
      <w:r w:rsidR="002B75D8" w:rsidRPr="00005087">
        <w:rPr>
          <w:color w:val="auto"/>
          <w:sz w:val="28"/>
        </w:rPr>
        <w:t xml:space="preserve">статьи </w:t>
      </w:r>
      <w:r w:rsidR="002B75D8" w:rsidRPr="00005087">
        <w:rPr>
          <w:color w:val="auto"/>
          <w:sz w:val="28"/>
          <w:lang w:val="kk-KZ"/>
        </w:rPr>
        <w:t>12</w:t>
      </w:r>
      <w:r w:rsidR="00850F0C" w:rsidRPr="00005087">
        <w:rPr>
          <w:color w:val="auto"/>
          <w:sz w:val="28"/>
          <w:lang w:val="kk-KZ"/>
        </w:rPr>
        <w:t>4-6</w:t>
      </w:r>
      <w:r w:rsidR="002B75D8" w:rsidRPr="00005087">
        <w:rPr>
          <w:color w:val="auto"/>
          <w:sz w:val="28"/>
          <w:lang w:val="kk-KZ"/>
        </w:rPr>
        <w:t xml:space="preserve"> </w:t>
      </w:r>
      <w:r w:rsidR="002B75D8" w:rsidRPr="00005087">
        <w:rPr>
          <w:color w:val="auto"/>
          <w:sz w:val="28"/>
        </w:rPr>
        <w:t xml:space="preserve">Предпринимательского </w:t>
      </w:r>
      <w:r w:rsidR="002B75D8">
        <w:rPr>
          <w:sz w:val="28"/>
        </w:rPr>
        <w:t xml:space="preserve">кодекса </w:t>
      </w:r>
      <w:r w:rsidR="002B75D8" w:rsidRPr="00CF50EE">
        <w:rPr>
          <w:sz w:val="28"/>
        </w:rPr>
        <w:t>Республики Казахстан</w:t>
      </w:r>
      <w:r w:rsidR="002B75D8">
        <w:rPr>
          <w:sz w:val="28"/>
        </w:rPr>
        <w:t xml:space="preserve"> </w:t>
      </w:r>
      <w:r w:rsidR="002B75D8">
        <w:rPr>
          <w:b/>
          <w:sz w:val="28"/>
        </w:rPr>
        <w:t>ПРИКАЗЫВАЕМ</w:t>
      </w:r>
      <w:r w:rsidR="002B75D8" w:rsidRPr="00CF50EE">
        <w:rPr>
          <w:b/>
          <w:sz w:val="28"/>
        </w:rPr>
        <w:t>:</w:t>
      </w:r>
      <w:bookmarkStart w:id="2" w:name="z5"/>
      <w:bookmarkEnd w:id="1"/>
    </w:p>
    <w:p w:rsidR="002B75D8" w:rsidRPr="001C3D89" w:rsidRDefault="007839B0" w:rsidP="0091543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ab/>
      </w:r>
      <w:r w:rsidR="002B75D8" w:rsidRPr="007839B0">
        <w:rPr>
          <w:b w:val="0"/>
          <w:sz w:val="28"/>
          <w:szCs w:val="28"/>
        </w:rPr>
        <w:t>1.</w:t>
      </w:r>
      <w:r w:rsidRPr="007839B0">
        <w:rPr>
          <w:b w:val="0"/>
          <w:sz w:val="28"/>
          <w:szCs w:val="28"/>
        </w:rPr>
        <w:t xml:space="preserve"> </w:t>
      </w:r>
      <w:r w:rsidR="002B75D8" w:rsidRPr="007839B0">
        <w:rPr>
          <w:b w:val="0"/>
          <w:sz w:val="28"/>
          <w:szCs w:val="28"/>
        </w:rPr>
        <w:t xml:space="preserve">Утвердить </w:t>
      </w:r>
      <w:bookmarkStart w:id="3" w:name="z6"/>
      <w:bookmarkEnd w:id="2"/>
      <w:r w:rsidRPr="007839B0">
        <w:rPr>
          <w:b w:val="0"/>
          <w:sz w:val="28"/>
          <w:szCs w:val="28"/>
        </w:rPr>
        <w:t xml:space="preserve">прилагаемый перечень </w:t>
      </w:r>
      <w:r w:rsidR="00605BD3">
        <w:rPr>
          <w:b w:val="0"/>
          <w:sz w:val="28"/>
          <w:szCs w:val="28"/>
        </w:rPr>
        <w:t>услуг</w:t>
      </w:r>
      <w:r w:rsidRPr="007839B0">
        <w:rPr>
          <w:b w:val="0"/>
          <w:sz w:val="28"/>
          <w:szCs w:val="28"/>
        </w:rPr>
        <w:t xml:space="preserve">, технологически связанных с </w:t>
      </w:r>
      <w:r w:rsidRPr="001C3D89">
        <w:rPr>
          <w:b w:val="0"/>
          <w:sz w:val="28"/>
          <w:szCs w:val="28"/>
        </w:rPr>
        <w:t>регулируемыми услугами</w:t>
      </w:r>
      <w:r w:rsidR="001C3D89" w:rsidRPr="001C3D89">
        <w:rPr>
          <w:b w:val="0"/>
          <w:color w:val="000000"/>
          <w:spacing w:val="2"/>
          <w:sz w:val="28"/>
          <w:szCs w:val="28"/>
        </w:rPr>
        <w:t xml:space="preserve"> субъектов естественных монополий</w:t>
      </w:r>
      <w:r w:rsidR="00D80D08" w:rsidRPr="001C3D89">
        <w:rPr>
          <w:b w:val="0"/>
          <w:sz w:val="28"/>
          <w:szCs w:val="28"/>
        </w:rPr>
        <w:t>.</w:t>
      </w:r>
    </w:p>
    <w:p w:rsidR="002B75D8" w:rsidRPr="007839B0" w:rsidRDefault="002B75D8" w:rsidP="00915437">
      <w:pPr>
        <w:widowControl w:val="0"/>
        <w:ind w:firstLine="709"/>
        <w:jc w:val="both"/>
        <w:rPr>
          <w:color w:val="auto"/>
          <w:sz w:val="28"/>
          <w:szCs w:val="28"/>
        </w:rPr>
      </w:pPr>
      <w:bookmarkStart w:id="4" w:name="z21"/>
      <w:bookmarkEnd w:id="3"/>
      <w:r w:rsidRPr="007839B0">
        <w:rPr>
          <w:rFonts w:eastAsia="Calibri"/>
          <w:color w:val="auto"/>
          <w:spacing w:val="2"/>
          <w:sz w:val="28"/>
          <w:szCs w:val="28"/>
          <w:shd w:val="clear" w:color="auto" w:fill="FFFFFF"/>
          <w:lang w:val="kk-KZ" w:eastAsia="en-US"/>
        </w:rPr>
        <w:t xml:space="preserve">2. </w:t>
      </w:r>
      <w:r w:rsidRPr="007839B0">
        <w:rPr>
          <w:color w:val="auto"/>
          <w:sz w:val="28"/>
          <w:szCs w:val="28"/>
        </w:rPr>
        <w:t xml:space="preserve">Комитету по регулированию естественных монополий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</w:t>
      </w:r>
      <w:r w:rsidR="007839B0">
        <w:rPr>
          <w:color w:val="auto"/>
          <w:sz w:val="28"/>
          <w:szCs w:val="28"/>
        </w:rPr>
        <w:t xml:space="preserve">совместного </w:t>
      </w:r>
      <w:r w:rsidRPr="007839B0">
        <w:rPr>
          <w:color w:val="auto"/>
          <w:sz w:val="28"/>
          <w:szCs w:val="28"/>
        </w:rPr>
        <w:t xml:space="preserve">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</w:t>
      </w:r>
      <w:r w:rsidRPr="007839B0">
        <w:rPr>
          <w:color w:val="auto"/>
          <w:sz w:val="28"/>
          <w:szCs w:val="28"/>
          <w:lang w:val="kk-KZ"/>
        </w:rPr>
        <w:t xml:space="preserve">дня </w:t>
      </w:r>
      <w:r w:rsidRPr="007839B0">
        <w:rPr>
          <w:color w:val="auto"/>
          <w:sz w:val="28"/>
          <w:szCs w:val="28"/>
        </w:rPr>
        <w:t>его первого официального опубликования.</w:t>
      </w:r>
    </w:p>
    <w:p w:rsidR="002B75D8" w:rsidRDefault="002B75D8" w:rsidP="002B75D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kk-KZ"/>
        </w:rPr>
        <w:t xml:space="preserve">3. </w:t>
      </w:r>
      <w:r>
        <w:rPr>
          <w:rFonts w:eastAsia="Calibri"/>
          <w:sz w:val="28"/>
          <w:szCs w:val="28"/>
          <w:lang w:eastAsia="en-US"/>
        </w:rPr>
        <w:t>Контроль за исполнением настоящего совместного приказа возложить на курирующего вице-министра национальной экономики Республики Казахстан.</w:t>
      </w:r>
    </w:p>
    <w:bookmarkEnd w:id="4"/>
    <w:p w:rsidR="005E686B" w:rsidRPr="00F22F64" w:rsidRDefault="005E686B" w:rsidP="00D14690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22F64">
        <w:rPr>
          <w:rStyle w:val="s0"/>
          <w:color w:val="auto"/>
          <w:sz w:val="28"/>
          <w:szCs w:val="28"/>
        </w:rPr>
        <w:t xml:space="preserve">4. Настоящий </w:t>
      </w:r>
      <w:r w:rsidR="00862D9C" w:rsidRPr="00F22F64">
        <w:rPr>
          <w:rStyle w:val="s0"/>
          <w:color w:val="auto"/>
          <w:sz w:val="28"/>
          <w:szCs w:val="28"/>
        </w:rPr>
        <w:t xml:space="preserve">совместный </w:t>
      </w:r>
      <w:r w:rsidRPr="00F22F64">
        <w:rPr>
          <w:rStyle w:val="s0"/>
          <w:color w:val="auto"/>
          <w:sz w:val="28"/>
          <w:szCs w:val="28"/>
        </w:rPr>
        <w:t>приказ вводится в действие по истечении десяти календарных дней после дня его первого официального опубликования.</w:t>
      </w:r>
    </w:p>
    <w:p w:rsidR="005E686B" w:rsidRDefault="005E686B" w:rsidP="00D14690">
      <w:pPr>
        <w:ind w:firstLine="400"/>
        <w:jc w:val="both"/>
        <w:rPr>
          <w:rStyle w:val="s0"/>
          <w:color w:val="auto"/>
          <w:sz w:val="28"/>
          <w:szCs w:val="28"/>
        </w:rPr>
      </w:pPr>
    </w:p>
    <w:p w:rsidR="001C3D89" w:rsidRDefault="001C3D89" w:rsidP="00D14690">
      <w:pPr>
        <w:ind w:firstLine="400"/>
        <w:jc w:val="both"/>
        <w:rPr>
          <w:rStyle w:val="s0"/>
          <w:color w:val="auto"/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C3D89" w:rsidTr="00322416">
        <w:tc>
          <w:tcPr>
            <w:tcW w:w="3652" w:type="dxa"/>
            <w:hideMark/>
          </w:tcPr>
          <w:p w:rsidR="001C3D89" w:rsidRDefault="001C3D89" w:rsidP="00322416">
            <w:pPr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1C3D89" w:rsidRDefault="001C3D89" w:rsidP="00322416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1C3D89" w:rsidRDefault="001C3D89" w:rsidP="00322416">
            <w:pPr>
              <w:ind w:firstLine="1485"/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ФИО</w:t>
            </w:r>
          </w:p>
          <w:p w:rsidR="001C3D89" w:rsidRDefault="001C3D89" w:rsidP="00322416">
            <w:pPr>
              <w:rPr>
                <w:b/>
                <w:sz w:val="28"/>
                <w:szCs w:val="28"/>
              </w:rPr>
            </w:pPr>
          </w:p>
        </w:tc>
      </w:tr>
      <w:tr w:rsidR="0012585B" w:rsidTr="00065AFC">
        <w:tc>
          <w:tcPr>
            <w:tcW w:w="3652" w:type="dxa"/>
            <w:hideMark/>
          </w:tcPr>
          <w:p w:rsidR="0012585B" w:rsidRDefault="0012585B" w:rsidP="00065AFC">
            <w:pPr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Должно</w:t>
            </w:r>
            <w:bookmarkStart w:id="5" w:name="_GoBack"/>
            <w:bookmarkEnd w:id="5"/>
            <w:r w:rsidRPr="00EF0029">
              <w:rPr>
                <w:b/>
                <w:sz w:val="28"/>
                <w:szCs w:val="28"/>
              </w:rPr>
              <w:t>сть</w:t>
            </w:r>
          </w:p>
        </w:tc>
        <w:tc>
          <w:tcPr>
            <w:tcW w:w="2126" w:type="dxa"/>
          </w:tcPr>
          <w:p w:rsidR="0012585B" w:rsidRDefault="0012585B" w:rsidP="00065AFC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12585B" w:rsidRDefault="0012585B" w:rsidP="00A70715">
            <w:pPr>
              <w:ind w:firstLine="1485"/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ФИО</w:t>
            </w:r>
          </w:p>
          <w:p w:rsidR="00533311" w:rsidRDefault="00533311" w:rsidP="00065AFC">
            <w:pPr>
              <w:rPr>
                <w:b/>
                <w:sz w:val="28"/>
                <w:szCs w:val="28"/>
              </w:rPr>
            </w:pPr>
          </w:p>
        </w:tc>
      </w:tr>
      <w:tr w:rsidR="00533311" w:rsidTr="00065AFC">
        <w:tc>
          <w:tcPr>
            <w:tcW w:w="3652" w:type="dxa"/>
            <w:hideMark/>
          </w:tcPr>
          <w:p w:rsidR="00533311" w:rsidRDefault="00533311" w:rsidP="00065AFC">
            <w:pPr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33311" w:rsidRDefault="00533311" w:rsidP="00065AFC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533311" w:rsidRDefault="00533311" w:rsidP="00A70715">
            <w:pPr>
              <w:ind w:left="1060" w:firstLine="425"/>
              <w:rPr>
                <w:b/>
                <w:sz w:val="28"/>
                <w:szCs w:val="28"/>
              </w:rPr>
            </w:pPr>
            <w:r w:rsidRPr="00EF0029">
              <w:rPr>
                <w:b/>
                <w:sz w:val="28"/>
                <w:szCs w:val="28"/>
              </w:rPr>
              <w:t>ФИО</w:t>
            </w:r>
          </w:p>
        </w:tc>
      </w:tr>
    </w:tbl>
    <w:p w:rsidR="002B75D8" w:rsidRDefault="002B75D8" w:rsidP="000A4709">
      <w:pPr>
        <w:ind w:left="5670"/>
        <w:jc w:val="center"/>
        <w:rPr>
          <w:rFonts w:eastAsia="Consolas"/>
          <w:color w:val="auto"/>
          <w:sz w:val="28"/>
          <w:szCs w:val="28"/>
          <w:lang w:eastAsia="en-US"/>
        </w:rPr>
      </w:pPr>
    </w:p>
    <w:sectPr w:rsidR="002B75D8" w:rsidSect="00A70715">
      <w:headerReference w:type="default" r:id="rId9"/>
      <w:pgSz w:w="11906" w:h="16838"/>
      <w:pgMar w:top="851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AC0" w:rsidRDefault="00C45AC0" w:rsidP="00775B8B">
      <w:r>
        <w:separator/>
      </w:r>
    </w:p>
  </w:endnote>
  <w:endnote w:type="continuationSeparator" w:id="0">
    <w:p w:rsidR="00C45AC0" w:rsidRDefault="00C45AC0" w:rsidP="0077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Zan Courier New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AC0" w:rsidRDefault="00C45AC0" w:rsidP="00775B8B">
      <w:r>
        <w:separator/>
      </w:r>
    </w:p>
  </w:footnote>
  <w:footnote w:type="continuationSeparator" w:id="0">
    <w:p w:rsidR="00C45AC0" w:rsidRDefault="00C45AC0" w:rsidP="00775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8B" w:rsidRPr="00F22F64" w:rsidRDefault="00775B8B">
    <w:pPr>
      <w:pStyle w:val="a6"/>
      <w:jc w:val="center"/>
      <w:rPr>
        <w:color w:val="auto"/>
        <w:sz w:val="24"/>
        <w:szCs w:val="24"/>
      </w:rPr>
    </w:pPr>
    <w:r w:rsidRPr="00F22F64">
      <w:rPr>
        <w:color w:val="auto"/>
        <w:sz w:val="24"/>
        <w:szCs w:val="24"/>
      </w:rPr>
      <w:fldChar w:fldCharType="begin"/>
    </w:r>
    <w:r w:rsidRPr="00F22F64">
      <w:rPr>
        <w:color w:val="auto"/>
        <w:sz w:val="24"/>
        <w:szCs w:val="24"/>
      </w:rPr>
      <w:instrText>PAGE   \* MERGEFORMAT</w:instrText>
    </w:r>
    <w:r w:rsidRPr="00F22F64">
      <w:rPr>
        <w:color w:val="auto"/>
        <w:sz w:val="24"/>
        <w:szCs w:val="24"/>
      </w:rPr>
      <w:fldChar w:fldCharType="separate"/>
    </w:r>
    <w:r w:rsidR="001C3D89">
      <w:rPr>
        <w:noProof/>
        <w:color w:val="auto"/>
        <w:sz w:val="24"/>
        <w:szCs w:val="24"/>
      </w:rPr>
      <w:t>2</w:t>
    </w:r>
    <w:r w:rsidRPr="00F22F64">
      <w:rPr>
        <w:color w:val="auto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82D32"/>
    <w:multiLevelType w:val="hybridMultilevel"/>
    <w:tmpl w:val="1778BB80"/>
    <w:lvl w:ilvl="0" w:tplc="CEE4850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9F"/>
    <w:rsid w:val="00005087"/>
    <w:rsid w:val="000065BB"/>
    <w:rsid w:val="00012C24"/>
    <w:rsid w:val="00016801"/>
    <w:rsid w:val="0005516C"/>
    <w:rsid w:val="00065F8E"/>
    <w:rsid w:val="00076CCD"/>
    <w:rsid w:val="0008767D"/>
    <w:rsid w:val="000922E5"/>
    <w:rsid w:val="0009700A"/>
    <w:rsid w:val="000A4709"/>
    <w:rsid w:val="000D7361"/>
    <w:rsid w:val="000E3FDF"/>
    <w:rsid w:val="001011DF"/>
    <w:rsid w:val="00107E7A"/>
    <w:rsid w:val="0012585B"/>
    <w:rsid w:val="00135DC4"/>
    <w:rsid w:val="00143BF5"/>
    <w:rsid w:val="00150DC0"/>
    <w:rsid w:val="00154424"/>
    <w:rsid w:val="001572A0"/>
    <w:rsid w:val="00165570"/>
    <w:rsid w:val="00186CC6"/>
    <w:rsid w:val="001917B4"/>
    <w:rsid w:val="001A4DE8"/>
    <w:rsid w:val="001C3D89"/>
    <w:rsid w:val="001D0ECB"/>
    <w:rsid w:val="001E7B18"/>
    <w:rsid w:val="0022488E"/>
    <w:rsid w:val="00227816"/>
    <w:rsid w:val="00232920"/>
    <w:rsid w:val="002622D7"/>
    <w:rsid w:val="002A3572"/>
    <w:rsid w:val="002A6DC1"/>
    <w:rsid w:val="002B75D8"/>
    <w:rsid w:val="003065BB"/>
    <w:rsid w:val="0034569E"/>
    <w:rsid w:val="003471C0"/>
    <w:rsid w:val="00350989"/>
    <w:rsid w:val="003676AB"/>
    <w:rsid w:val="00376F50"/>
    <w:rsid w:val="003B0CA4"/>
    <w:rsid w:val="003C320A"/>
    <w:rsid w:val="0040159F"/>
    <w:rsid w:val="00401DEB"/>
    <w:rsid w:val="00422CDB"/>
    <w:rsid w:val="00431DAA"/>
    <w:rsid w:val="004355C5"/>
    <w:rsid w:val="004459C1"/>
    <w:rsid w:val="0048002D"/>
    <w:rsid w:val="00484675"/>
    <w:rsid w:val="004A2BBA"/>
    <w:rsid w:val="004A381B"/>
    <w:rsid w:val="004A6DF2"/>
    <w:rsid w:val="004B23EE"/>
    <w:rsid w:val="004B5788"/>
    <w:rsid w:val="004C4E65"/>
    <w:rsid w:val="004E5B3C"/>
    <w:rsid w:val="004F0959"/>
    <w:rsid w:val="00533311"/>
    <w:rsid w:val="005716C6"/>
    <w:rsid w:val="00571B85"/>
    <w:rsid w:val="00591CA4"/>
    <w:rsid w:val="005B3700"/>
    <w:rsid w:val="005E1C52"/>
    <w:rsid w:val="005E2158"/>
    <w:rsid w:val="005E686B"/>
    <w:rsid w:val="00605BD3"/>
    <w:rsid w:val="0061209E"/>
    <w:rsid w:val="00654997"/>
    <w:rsid w:val="006669FB"/>
    <w:rsid w:val="006A5E01"/>
    <w:rsid w:val="006C05CD"/>
    <w:rsid w:val="007017D5"/>
    <w:rsid w:val="00720E95"/>
    <w:rsid w:val="00722557"/>
    <w:rsid w:val="00724C07"/>
    <w:rsid w:val="0073560B"/>
    <w:rsid w:val="00745EC5"/>
    <w:rsid w:val="00766630"/>
    <w:rsid w:val="00775B8B"/>
    <w:rsid w:val="007839B0"/>
    <w:rsid w:val="007A0B95"/>
    <w:rsid w:val="007A21CA"/>
    <w:rsid w:val="007B45D2"/>
    <w:rsid w:val="007C01F0"/>
    <w:rsid w:val="007C4282"/>
    <w:rsid w:val="007D098C"/>
    <w:rsid w:val="007D1AE9"/>
    <w:rsid w:val="007F569D"/>
    <w:rsid w:val="0080769B"/>
    <w:rsid w:val="00815F73"/>
    <w:rsid w:val="00850F0C"/>
    <w:rsid w:val="00862D9C"/>
    <w:rsid w:val="00881377"/>
    <w:rsid w:val="00884110"/>
    <w:rsid w:val="0089079E"/>
    <w:rsid w:val="008A14EB"/>
    <w:rsid w:val="008C5839"/>
    <w:rsid w:val="008E479F"/>
    <w:rsid w:val="0091181F"/>
    <w:rsid w:val="00915437"/>
    <w:rsid w:val="00936C01"/>
    <w:rsid w:val="009422CD"/>
    <w:rsid w:val="00950471"/>
    <w:rsid w:val="00950A12"/>
    <w:rsid w:val="009525B5"/>
    <w:rsid w:val="00962863"/>
    <w:rsid w:val="00971307"/>
    <w:rsid w:val="00990666"/>
    <w:rsid w:val="00996CFF"/>
    <w:rsid w:val="009F2396"/>
    <w:rsid w:val="00A02FAF"/>
    <w:rsid w:val="00A134CE"/>
    <w:rsid w:val="00A1393B"/>
    <w:rsid w:val="00A30DEC"/>
    <w:rsid w:val="00A61B0A"/>
    <w:rsid w:val="00A6206C"/>
    <w:rsid w:val="00A70715"/>
    <w:rsid w:val="00A91924"/>
    <w:rsid w:val="00AA45A7"/>
    <w:rsid w:val="00AC1F50"/>
    <w:rsid w:val="00AC2639"/>
    <w:rsid w:val="00AC5F63"/>
    <w:rsid w:val="00AC7DAD"/>
    <w:rsid w:val="00AE26F2"/>
    <w:rsid w:val="00AE2C29"/>
    <w:rsid w:val="00B01468"/>
    <w:rsid w:val="00B0348D"/>
    <w:rsid w:val="00B07826"/>
    <w:rsid w:val="00B17216"/>
    <w:rsid w:val="00B52F9F"/>
    <w:rsid w:val="00B704E5"/>
    <w:rsid w:val="00B8690B"/>
    <w:rsid w:val="00B95526"/>
    <w:rsid w:val="00BD1DD0"/>
    <w:rsid w:val="00C03753"/>
    <w:rsid w:val="00C14491"/>
    <w:rsid w:val="00C23584"/>
    <w:rsid w:val="00C40ECE"/>
    <w:rsid w:val="00C45AC0"/>
    <w:rsid w:val="00C463D9"/>
    <w:rsid w:val="00C60F2D"/>
    <w:rsid w:val="00C72D2F"/>
    <w:rsid w:val="00CA49D7"/>
    <w:rsid w:val="00CB24D6"/>
    <w:rsid w:val="00CD7E63"/>
    <w:rsid w:val="00D14690"/>
    <w:rsid w:val="00D14EA4"/>
    <w:rsid w:val="00D33A05"/>
    <w:rsid w:val="00D5358F"/>
    <w:rsid w:val="00D56BB5"/>
    <w:rsid w:val="00D62522"/>
    <w:rsid w:val="00D63D6C"/>
    <w:rsid w:val="00D66D98"/>
    <w:rsid w:val="00D80D08"/>
    <w:rsid w:val="00D837C3"/>
    <w:rsid w:val="00D90762"/>
    <w:rsid w:val="00DB1B98"/>
    <w:rsid w:val="00DB2F52"/>
    <w:rsid w:val="00DD081A"/>
    <w:rsid w:val="00DD6C3D"/>
    <w:rsid w:val="00DF4474"/>
    <w:rsid w:val="00DF6E52"/>
    <w:rsid w:val="00E008CE"/>
    <w:rsid w:val="00E132B3"/>
    <w:rsid w:val="00E168F3"/>
    <w:rsid w:val="00E248C2"/>
    <w:rsid w:val="00E27299"/>
    <w:rsid w:val="00E525FB"/>
    <w:rsid w:val="00E52662"/>
    <w:rsid w:val="00E66133"/>
    <w:rsid w:val="00E7526C"/>
    <w:rsid w:val="00E861DF"/>
    <w:rsid w:val="00E97A40"/>
    <w:rsid w:val="00EB6583"/>
    <w:rsid w:val="00EE15D0"/>
    <w:rsid w:val="00F22F64"/>
    <w:rsid w:val="00F733F3"/>
    <w:rsid w:val="00F90504"/>
    <w:rsid w:val="00FD2A69"/>
    <w:rsid w:val="00FE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CC8194-6B6D-4181-8AF6-7F0B125C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16"/>
    <w:rPr>
      <w:color w:val="000000"/>
    </w:rPr>
  </w:style>
  <w:style w:type="paragraph" w:styleId="1">
    <w:name w:val="heading 1"/>
    <w:basedOn w:val="a"/>
    <w:link w:val="10"/>
    <w:uiPriority w:val="9"/>
    <w:qFormat/>
    <w:rsid w:val="00AE2C2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5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styleId="a4">
    <w:name w:val="FollowedHyperlink"/>
    <w:uiPriority w:val="99"/>
    <w:semiHidden/>
    <w:unhideWhenUsed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nsolas" w:eastAsia="Times New Roman" w:hAnsi="Consolas"/>
      <w:color w:val="000000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s8">
    <w:name w:val="s8"/>
    <w:basedOn w:val="a"/>
    <w:rPr>
      <w:i/>
      <w:iCs/>
      <w:color w:val="FF0000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3">
    <w:name w:val="s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">
    <w:name w:val="s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1">
    <w:name w:val="s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7">
    <w:name w:val="s7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">
    <w:name w:val="s9"/>
    <w:rPr>
      <w:rFonts w:ascii="Times New Roman" w:hAnsi="Times New Roman" w:cs="Times New Roman" w:hint="default"/>
      <w:b/>
      <w:bCs/>
      <w:i/>
      <w:iCs/>
      <w:color w:val="333399"/>
      <w:u w:val="single"/>
    </w:rPr>
  </w:style>
  <w:style w:type="character" w:customStyle="1" w:styleId="s10">
    <w:name w:val="s10"/>
    <w:rPr>
      <w:rFonts w:ascii="Times New Roman" w:hAnsi="Times New Roman" w:cs="Times New Roman" w:hint="default"/>
      <w:b/>
      <w:bCs/>
      <w:color w:val="333399"/>
      <w:u w:val="single"/>
    </w:rPr>
  </w:style>
  <w:style w:type="character" w:customStyle="1" w:styleId="s16">
    <w:name w:val="s16"/>
    <w:rPr>
      <w:rFonts w:ascii="Zan Courier New" w:hAnsi="Zan Courier New" w:hint="default"/>
      <w:b w:val="0"/>
      <w:bCs w:val="0"/>
      <w:i/>
      <w:iCs/>
      <w:caps w:val="0"/>
      <w:color w:val="000000"/>
    </w:rPr>
  </w:style>
  <w:style w:type="character" w:customStyle="1" w:styleId="s17">
    <w:name w:val="s17"/>
    <w:rPr>
      <w:rFonts w:ascii="Zan Courier New" w:hAnsi="Zan Courier New" w:hint="default"/>
      <w:b w:val="0"/>
      <w:bCs w:val="0"/>
      <w:color w:val="000000"/>
    </w:rPr>
  </w:style>
  <w:style w:type="character" w:customStyle="1" w:styleId="s18">
    <w:name w:val="s18"/>
    <w:rPr>
      <w:rFonts w:ascii="Zan Courier New" w:hAnsi="Zan Courier New" w:hint="default"/>
      <w:b w:val="0"/>
      <w:bCs w:val="0"/>
      <w:color w:val="000000"/>
    </w:rPr>
  </w:style>
  <w:style w:type="character" w:customStyle="1" w:styleId="s11">
    <w:name w:val="s1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rPr>
      <w:rFonts w:ascii="Courier New" w:hAnsi="Courier New" w:cs="Courier New" w:hint="default"/>
      <w:b/>
      <w:bCs/>
      <w:color w:val="333399"/>
      <w:u w:val="single"/>
    </w:rPr>
  </w:style>
  <w:style w:type="character" w:customStyle="1" w:styleId="s6">
    <w:name w:val="s6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110">
    <w:name w:val="s11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21">
    <w:name w:val="s2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31">
    <w:name w:val="s3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61">
    <w:name w:val="s61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75B8B"/>
    <w:rPr>
      <w:color w:val="000000"/>
    </w:rPr>
  </w:style>
  <w:style w:type="paragraph" w:styleId="a8">
    <w:name w:val="footer"/>
    <w:basedOn w:val="a"/>
    <w:link w:val="a9"/>
    <w:uiPriority w:val="99"/>
    <w:unhideWhenUsed/>
    <w:rsid w:val="00775B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75B8B"/>
    <w:rPr>
      <w:color w:val="000000"/>
    </w:rPr>
  </w:style>
  <w:style w:type="table" w:styleId="aa">
    <w:name w:val="Table Grid"/>
    <w:basedOn w:val="a1"/>
    <w:rsid w:val="0077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A49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A49D7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link w:val="1"/>
    <w:uiPriority w:val="9"/>
    <w:rsid w:val="00AE2C29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EB65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A495-35EE-49BE-8B05-3D032C7D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</vt:lpstr>
      <vt:lpstr>1. Утвердить прилагаемый перечень услуг, технологически связанных с регулируемы</vt:lpstr>
    </vt:vector>
  </TitlesOfParts>
  <Company>Hewlett-Packard Company</Company>
  <LinksUpToDate>false</LinksUpToDate>
  <CharactersWithSpaces>1137</CharactersWithSpaces>
  <SharedDoc>false</SharedDoc>
  <HLinks>
    <vt:vector size="12" baseType="variant">
      <vt:variant>
        <vt:i4>7602229</vt:i4>
      </vt:variant>
      <vt:variant>
        <vt:i4>3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  <vt:variant>
        <vt:i4>7602229</vt:i4>
      </vt:variant>
      <vt:variant>
        <vt:i4>0</vt:i4>
      </vt:variant>
      <vt:variant>
        <vt:i4>0</vt:i4>
      </vt:variant>
      <vt:variant>
        <vt:i4>5</vt:i4>
      </vt:variant>
      <vt:variant>
        <vt:lpwstr>http://www.adilet.zan.kz/rus/docs/Z980000272_</vt:lpwstr>
      </vt:variant>
      <vt:variant>
        <vt:lpwstr>z93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Совместный приказ Председателя Агентства Республики Казахстан по регулированию естественных монополий от 25 февраля 2013 года № 62-ОД и Заместителя Премьер-Министра Республики Казахстан - Министра индустрии и новых технологий Республики Казахстан от 18 марта 2013 года № 80 «О внесении изменений в совместный приказ Министра энергетики и минеральных ресурсов Республики Казахстан от 1 декабря 2006 года № 318 и Председателя Агентства Республики Казахстан по регулированию естественных монополий от 29 ноября 2006 года № 276-ОД «Об утверждении перечня видов деятельности, технологически связанных с регулируемыми услугами (товарами, работами) в сферах электро- и теплоэнергетики»</dc:title>
  <dc:creator>Martynenko_A</dc:creator>
  <cp:lastModifiedBy>Ахтан Жулдыз</cp:lastModifiedBy>
  <cp:revision>4</cp:revision>
  <cp:lastPrinted>2025-05-27T05:43:00Z</cp:lastPrinted>
  <dcterms:created xsi:type="dcterms:W3CDTF">2025-06-02T07:15:00Z</dcterms:created>
  <dcterms:modified xsi:type="dcterms:W3CDTF">2025-06-02T07:21:00Z</dcterms:modified>
</cp:coreProperties>
</file>